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B9" w:rsidRPr="007764B9" w:rsidRDefault="007764B9" w:rsidP="007764B9">
      <w:pPr>
        <w:widowControl/>
        <w:jc w:val="center"/>
        <w:rPr>
          <w:rFonts w:ascii="ºÚÌå" w:eastAsia="ºÚÌå" w:hAnsi="宋体" w:cs="宋体"/>
          <w:color w:val="000000"/>
          <w:kern w:val="0"/>
          <w:sz w:val="36"/>
          <w:szCs w:val="36"/>
        </w:rPr>
      </w:pPr>
      <w:r>
        <w:rPr>
          <w:rFonts w:ascii="ºÚÌå" w:eastAsia="ºÚÌå" w:hAnsi="宋体" w:cs="宋体" w:hint="eastAsia"/>
          <w:color w:val="000000"/>
          <w:kern w:val="0"/>
          <w:sz w:val="36"/>
          <w:szCs w:val="36"/>
        </w:rPr>
        <w:t>华福货币市场</w:t>
      </w:r>
      <w:r w:rsidRPr="007764B9">
        <w:rPr>
          <w:rFonts w:ascii="ºÚÌå" w:eastAsia="ºÚÌå" w:hAnsi="宋体" w:cs="宋体" w:hint="eastAsia"/>
          <w:color w:val="000000"/>
          <w:kern w:val="0"/>
          <w:sz w:val="36"/>
          <w:szCs w:val="36"/>
        </w:rPr>
        <w:t>基金关于</w:t>
      </w:r>
      <w:r w:rsidR="00DF422B">
        <w:rPr>
          <w:rFonts w:ascii="ºÚÌå" w:eastAsia="ºÚÌå" w:hAnsi="宋体" w:cs="宋体" w:hint="eastAsia"/>
          <w:color w:val="000000"/>
          <w:kern w:val="0"/>
          <w:sz w:val="36"/>
          <w:szCs w:val="36"/>
        </w:rPr>
        <w:t>赎回</w:t>
      </w:r>
      <w:r w:rsidR="00506E4E">
        <w:rPr>
          <w:rFonts w:ascii="ºÚÌå" w:eastAsia="ºÚÌå" w:hAnsi="宋体" w:cs="宋体" w:hint="eastAsia"/>
          <w:color w:val="000000"/>
          <w:kern w:val="0"/>
          <w:sz w:val="36"/>
          <w:szCs w:val="36"/>
        </w:rPr>
        <w:t>限额</w:t>
      </w:r>
      <w:r w:rsidR="00636EB5">
        <w:rPr>
          <w:rFonts w:ascii="ºÚÌå" w:eastAsia="ºÚÌå" w:hAnsi="宋体" w:cs="宋体" w:hint="eastAsia"/>
          <w:color w:val="000000"/>
          <w:kern w:val="0"/>
          <w:sz w:val="36"/>
          <w:szCs w:val="36"/>
        </w:rPr>
        <w:t>等</w:t>
      </w:r>
      <w:r w:rsidR="00D62B6C">
        <w:rPr>
          <w:rFonts w:ascii="ºÚÌå" w:eastAsia="ºÚÌå" w:hAnsi="宋体" w:cs="宋体" w:hint="eastAsia"/>
          <w:color w:val="000000"/>
          <w:kern w:val="0"/>
          <w:sz w:val="36"/>
          <w:szCs w:val="36"/>
        </w:rPr>
        <w:t>调整</w:t>
      </w:r>
      <w:r w:rsidRPr="007764B9">
        <w:rPr>
          <w:rFonts w:ascii="ºÚÌå" w:eastAsia="ºÚÌå" w:hAnsi="宋体" w:cs="宋体" w:hint="eastAsia"/>
          <w:color w:val="000000"/>
          <w:kern w:val="0"/>
          <w:sz w:val="36"/>
          <w:szCs w:val="36"/>
        </w:rPr>
        <w:t>的公告</w:t>
      </w:r>
    </w:p>
    <w:p w:rsidR="007764B9" w:rsidRDefault="007764B9" w:rsidP="00E53F4A">
      <w:pPr>
        <w:widowControl/>
        <w:jc w:val="center"/>
        <w:rPr>
          <w:rFonts w:ascii="Verdana" w:eastAsia="宋体" w:hAnsi="Verdana" w:cs="宋体"/>
          <w:color w:val="000000"/>
          <w:kern w:val="0"/>
          <w:szCs w:val="21"/>
        </w:rPr>
      </w:pPr>
      <w:r w:rsidRPr="007764B9">
        <w:rPr>
          <w:rFonts w:ascii="Verdana" w:eastAsia="宋体" w:hAnsi="Verdana" w:cs="宋体"/>
          <w:color w:val="000000"/>
          <w:kern w:val="0"/>
          <w:szCs w:val="21"/>
        </w:rPr>
        <w:t>    </w:t>
      </w:r>
    </w:p>
    <w:p w:rsidR="00995985" w:rsidRPr="00DF422B" w:rsidRDefault="00995985" w:rsidP="00FC37A0">
      <w:pPr>
        <w:widowControl/>
        <w:spacing w:beforeLines="50"/>
        <w:ind w:firstLineChars="200" w:firstLine="480"/>
        <w:rPr>
          <w:rFonts w:asciiTheme="majorEastAsia" w:eastAsiaTheme="majorEastAsia" w:hAnsiTheme="majorEastAsia" w:cs="宋体"/>
          <w:color w:val="000000"/>
          <w:kern w:val="0"/>
          <w:sz w:val="24"/>
          <w:szCs w:val="24"/>
        </w:rPr>
      </w:pPr>
      <w:r w:rsidRPr="00DF422B">
        <w:rPr>
          <w:rFonts w:asciiTheme="majorEastAsia" w:eastAsiaTheme="majorEastAsia" w:hAnsiTheme="majorEastAsia" w:cs="宋体" w:hint="eastAsia"/>
          <w:color w:val="000000"/>
          <w:kern w:val="0"/>
          <w:sz w:val="24"/>
          <w:szCs w:val="24"/>
        </w:rPr>
        <w:t>根据华福货币市场基金（以下简称“本基金”）《基金合同》</w:t>
      </w:r>
      <w:r w:rsidR="00636EB5">
        <w:rPr>
          <w:rFonts w:asciiTheme="majorEastAsia" w:eastAsiaTheme="majorEastAsia" w:hAnsiTheme="majorEastAsia" w:cs="宋体" w:hint="eastAsia"/>
          <w:color w:val="000000"/>
          <w:kern w:val="0"/>
          <w:sz w:val="24"/>
          <w:szCs w:val="24"/>
        </w:rPr>
        <w:t>和</w:t>
      </w:r>
      <w:r w:rsidRPr="00DF422B">
        <w:rPr>
          <w:rFonts w:asciiTheme="majorEastAsia" w:eastAsiaTheme="majorEastAsia" w:hAnsiTheme="majorEastAsia" w:cs="宋体" w:hint="eastAsia"/>
          <w:color w:val="000000"/>
          <w:kern w:val="0"/>
          <w:sz w:val="24"/>
          <w:szCs w:val="24"/>
        </w:rPr>
        <w:t>《招募说明书》的相关约定，自2014年</w:t>
      </w:r>
      <w:r w:rsidR="001C5A5A">
        <w:rPr>
          <w:rFonts w:asciiTheme="majorEastAsia" w:eastAsiaTheme="majorEastAsia" w:hAnsiTheme="majorEastAsia" w:cs="宋体" w:hint="eastAsia"/>
          <w:color w:val="000000"/>
          <w:kern w:val="0"/>
          <w:sz w:val="24"/>
          <w:szCs w:val="24"/>
        </w:rPr>
        <w:t>10</w:t>
      </w:r>
      <w:r w:rsidRPr="00DF422B">
        <w:rPr>
          <w:rFonts w:asciiTheme="majorEastAsia" w:eastAsiaTheme="majorEastAsia" w:hAnsiTheme="majorEastAsia" w:cs="宋体" w:hint="eastAsia"/>
          <w:color w:val="000000"/>
          <w:kern w:val="0"/>
          <w:sz w:val="24"/>
          <w:szCs w:val="24"/>
        </w:rPr>
        <w:t>月</w:t>
      </w:r>
      <w:r w:rsidR="001C5A5A">
        <w:rPr>
          <w:rFonts w:asciiTheme="majorEastAsia" w:eastAsiaTheme="majorEastAsia" w:hAnsiTheme="majorEastAsia" w:cs="宋体" w:hint="eastAsia"/>
          <w:color w:val="000000"/>
          <w:kern w:val="0"/>
          <w:sz w:val="24"/>
          <w:szCs w:val="24"/>
        </w:rPr>
        <w:t>13</w:t>
      </w:r>
      <w:r w:rsidRPr="00DF422B">
        <w:rPr>
          <w:rFonts w:asciiTheme="majorEastAsia" w:eastAsiaTheme="majorEastAsia" w:hAnsiTheme="majorEastAsia" w:cs="宋体" w:hint="eastAsia"/>
          <w:color w:val="000000"/>
          <w:kern w:val="0"/>
          <w:sz w:val="24"/>
          <w:szCs w:val="24"/>
        </w:rPr>
        <w:t>日起，本基金的</w:t>
      </w:r>
      <w:r w:rsidR="00DF422B" w:rsidRPr="00DF422B">
        <w:rPr>
          <w:rFonts w:asciiTheme="majorEastAsia" w:eastAsiaTheme="majorEastAsia" w:hAnsiTheme="majorEastAsia" w:cs="宋体" w:hint="eastAsia"/>
          <w:color w:val="000000"/>
          <w:kern w:val="0"/>
          <w:sz w:val="24"/>
          <w:szCs w:val="24"/>
        </w:rPr>
        <w:t>赎回</w:t>
      </w:r>
      <w:r w:rsidR="0024161F">
        <w:rPr>
          <w:rFonts w:asciiTheme="majorEastAsia" w:eastAsiaTheme="majorEastAsia" w:hAnsiTheme="majorEastAsia" w:cs="宋体" w:hint="eastAsia"/>
          <w:color w:val="000000"/>
          <w:kern w:val="0"/>
          <w:sz w:val="24"/>
          <w:szCs w:val="24"/>
        </w:rPr>
        <w:t>限额</w:t>
      </w:r>
      <w:r w:rsidR="00636EB5">
        <w:rPr>
          <w:rFonts w:asciiTheme="majorEastAsia" w:eastAsiaTheme="majorEastAsia" w:hAnsiTheme="majorEastAsia" w:cs="宋体" w:hint="eastAsia"/>
          <w:color w:val="000000"/>
          <w:kern w:val="0"/>
          <w:sz w:val="24"/>
          <w:szCs w:val="24"/>
        </w:rPr>
        <w:t>等</w:t>
      </w:r>
      <w:r w:rsidRPr="00DF422B">
        <w:rPr>
          <w:rFonts w:asciiTheme="majorEastAsia" w:eastAsiaTheme="majorEastAsia" w:hAnsiTheme="majorEastAsia" w:cs="宋体" w:hint="eastAsia"/>
          <w:color w:val="000000"/>
          <w:kern w:val="0"/>
          <w:sz w:val="24"/>
          <w:szCs w:val="24"/>
        </w:rPr>
        <w:t>调整如下：</w:t>
      </w:r>
    </w:p>
    <w:p w:rsidR="00995985" w:rsidRPr="00DF422B" w:rsidRDefault="00995985" w:rsidP="00FC37A0">
      <w:pPr>
        <w:widowControl/>
        <w:spacing w:beforeLines="50"/>
        <w:ind w:firstLineChars="200" w:firstLine="480"/>
        <w:outlineLvl w:val="0"/>
        <w:rPr>
          <w:rFonts w:asciiTheme="majorEastAsia" w:eastAsiaTheme="majorEastAsia" w:hAnsiTheme="majorEastAsia" w:cs="宋体"/>
          <w:color w:val="000000"/>
          <w:kern w:val="0"/>
          <w:sz w:val="24"/>
          <w:szCs w:val="24"/>
        </w:rPr>
      </w:pPr>
      <w:r w:rsidRPr="00DF422B">
        <w:rPr>
          <w:rFonts w:asciiTheme="majorEastAsia" w:eastAsiaTheme="majorEastAsia" w:hAnsiTheme="majorEastAsia" w:cs="宋体" w:hint="eastAsia"/>
          <w:color w:val="000000"/>
          <w:kern w:val="0"/>
          <w:sz w:val="24"/>
          <w:szCs w:val="24"/>
        </w:rPr>
        <w:t>一、</w:t>
      </w:r>
      <w:r w:rsidR="00506E4E">
        <w:rPr>
          <w:rFonts w:asciiTheme="majorEastAsia" w:eastAsiaTheme="majorEastAsia" w:hAnsiTheme="majorEastAsia" w:cs="宋体" w:hint="eastAsia"/>
          <w:color w:val="000000"/>
          <w:kern w:val="0"/>
          <w:sz w:val="24"/>
          <w:szCs w:val="24"/>
        </w:rPr>
        <w:t>基金账户的持仓</w:t>
      </w:r>
      <w:r w:rsidRPr="00DF422B">
        <w:rPr>
          <w:rFonts w:asciiTheme="majorEastAsia" w:eastAsiaTheme="majorEastAsia" w:hAnsiTheme="majorEastAsia" w:cs="宋体" w:hint="eastAsia"/>
          <w:color w:val="000000"/>
          <w:kern w:val="0"/>
          <w:sz w:val="24"/>
          <w:szCs w:val="24"/>
        </w:rPr>
        <w:t>限</w:t>
      </w:r>
      <w:r w:rsidR="00506E4E">
        <w:rPr>
          <w:rFonts w:asciiTheme="majorEastAsia" w:eastAsiaTheme="majorEastAsia" w:hAnsiTheme="majorEastAsia" w:cs="宋体" w:hint="eastAsia"/>
          <w:color w:val="000000"/>
          <w:kern w:val="0"/>
          <w:sz w:val="24"/>
          <w:szCs w:val="24"/>
        </w:rPr>
        <w:t>额</w:t>
      </w:r>
      <w:r w:rsidR="00094794">
        <w:rPr>
          <w:rFonts w:asciiTheme="majorEastAsia" w:eastAsiaTheme="majorEastAsia" w:hAnsiTheme="majorEastAsia" w:cs="宋体" w:hint="eastAsia"/>
          <w:color w:val="000000"/>
          <w:kern w:val="0"/>
          <w:sz w:val="24"/>
          <w:szCs w:val="24"/>
        </w:rPr>
        <w:t>调整</w:t>
      </w:r>
      <w:r w:rsidRPr="00DF422B">
        <w:rPr>
          <w:rFonts w:asciiTheme="majorEastAsia" w:eastAsiaTheme="majorEastAsia" w:hAnsiTheme="majorEastAsia" w:cs="宋体" w:hint="eastAsia"/>
          <w:color w:val="000000"/>
          <w:kern w:val="0"/>
          <w:sz w:val="24"/>
          <w:szCs w:val="24"/>
        </w:rPr>
        <w:t>：</w:t>
      </w:r>
    </w:p>
    <w:p w:rsidR="00D62B6C" w:rsidRPr="00D62B6C" w:rsidRDefault="00506E4E" w:rsidP="00FC37A0">
      <w:pPr>
        <w:widowControl/>
        <w:spacing w:beforeLines="50"/>
        <w:ind w:firstLineChars="200" w:firstLine="480"/>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取消</w:t>
      </w:r>
      <w:r w:rsidR="00D62B6C" w:rsidRPr="00D62B6C">
        <w:rPr>
          <w:rFonts w:asciiTheme="majorEastAsia" w:eastAsiaTheme="majorEastAsia" w:hAnsiTheme="majorEastAsia" w:cs="宋体" w:hint="eastAsia"/>
          <w:color w:val="000000"/>
          <w:kern w:val="0"/>
          <w:sz w:val="24"/>
          <w:szCs w:val="24"/>
        </w:rPr>
        <w:t>基金份额</w:t>
      </w:r>
      <w:r w:rsidR="00094794">
        <w:rPr>
          <w:rFonts w:asciiTheme="majorEastAsia" w:eastAsiaTheme="majorEastAsia" w:hAnsiTheme="majorEastAsia" w:cs="宋体" w:hint="eastAsia"/>
          <w:color w:val="000000"/>
          <w:kern w:val="0"/>
          <w:sz w:val="24"/>
          <w:szCs w:val="24"/>
        </w:rPr>
        <w:t>最低持仓限制，即</w:t>
      </w:r>
      <w:r w:rsidR="00D62B6C" w:rsidRPr="00D62B6C">
        <w:rPr>
          <w:rFonts w:asciiTheme="majorEastAsia" w:eastAsiaTheme="majorEastAsia" w:hAnsiTheme="majorEastAsia" w:cs="宋体" w:hint="eastAsia"/>
          <w:color w:val="000000"/>
          <w:kern w:val="0"/>
          <w:sz w:val="24"/>
          <w:szCs w:val="24"/>
        </w:rPr>
        <w:t>持有人在基金账户保留的A类基金最低份额余额</w:t>
      </w:r>
      <w:r w:rsidR="00094794">
        <w:rPr>
          <w:rFonts w:asciiTheme="majorEastAsia" w:eastAsiaTheme="majorEastAsia" w:hAnsiTheme="majorEastAsia" w:cs="宋体" w:hint="eastAsia"/>
          <w:color w:val="000000"/>
          <w:kern w:val="0"/>
          <w:sz w:val="24"/>
          <w:szCs w:val="24"/>
        </w:rPr>
        <w:t>无下限</w:t>
      </w:r>
      <w:r w:rsidR="00D62B6C" w:rsidRPr="00D62B6C">
        <w:rPr>
          <w:rFonts w:asciiTheme="majorEastAsia" w:eastAsiaTheme="majorEastAsia" w:hAnsiTheme="majorEastAsia" w:cs="宋体" w:hint="eastAsia"/>
          <w:color w:val="000000"/>
          <w:kern w:val="0"/>
          <w:sz w:val="24"/>
          <w:szCs w:val="24"/>
        </w:rPr>
        <w:t>。</w:t>
      </w:r>
    </w:p>
    <w:p w:rsidR="00D62B6C" w:rsidRDefault="00D62B6C" w:rsidP="00FC37A0">
      <w:pPr>
        <w:widowControl/>
        <w:spacing w:beforeLines="50"/>
        <w:ind w:firstLineChars="200" w:firstLine="480"/>
        <w:rPr>
          <w:rFonts w:asciiTheme="majorEastAsia" w:eastAsiaTheme="majorEastAsia" w:hAnsiTheme="majorEastAsia" w:cs="宋体"/>
          <w:color w:val="000000"/>
          <w:kern w:val="0"/>
          <w:sz w:val="24"/>
          <w:szCs w:val="24"/>
        </w:rPr>
      </w:pPr>
      <w:r w:rsidRPr="00D62B6C">
        <w:rPr>
          <w:rFonts w:asciiTheme="majorEastAsia" w:eastAsiaTheme="majorEastAsia" w:hAnsiTheme="majorEastAsia" w:cs="宋体" w:hint="eastAsia"/>
          <w:color w:val="000000"/>
          <w:kern w:val="0"/>
          <w:sz w:val="24"/>
          <w:szCs w:val="24"/>
        </w:rPr>
        <w:t>投资者在基金账户保留的B类基金份额最低余额为500万份（含500万份），若最低余额小于500万份，则本基金自动将其基金账户的B类基金份额降级为A类基金份额。</w:t>
      </w:r>
    </w:p>
    <w:p w:rsidR="00094794" w:rsidRDefault="00094794" w:rsidP="00FC37A0">
      <w:pPr>
        <w:widowControl/>
        <w:spacing w:beforeLines="50"/>
        <w:ind w:firstLineChars="200" w:firstLine="480"/>
        <w:outlineLvl w:val="0"/>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二、基金账户份额赎回限额调整：</w:t>
      </w:r>
    </w:p>
    <w:p w:rsidR="00995985" w:rsidRPr="00DF422B" w:rsidRDefault="001C5A5A" w:rsidP="00FC37A0">
      <w:pPr>
        <w:widowControl/>
        <w:spacing w:beforeLines="50"/>
        <w:ind w:firstLineChars="200" w:firstLine="480"/>
        <w:rPr>
          <w:rFonts w:asciiTheme="majorEastAsia" w:eastAsiaTheme="majorEastAsia" w:hAnsiTheme="majorEastAsia" w:cs="宋体"/>
          <w:color w:val="000000"/>
          <w:kern w:val="0"/>
          <w:sz w:val="24"/>
          <w:szCs w:val="24"/>
        </w:rPr>
      </w:pPr>
      <w:r w:rsidRPr="001C5A5A">
        <w:rPr>
          <w:rFonts w:asciiTheme="majorEastAsia" w:eastAsiaTheme="majorEastAsia" w:hAnsiTheme="majorEastAsia" w:cs="宋体" w:hint="eastAsia"/>
          <w:color w:val="000000"/>
          <w:kern w:val="0"/>
          <w:sz w:val="24"/>
          <w:szCs w:val="24"/>
        </w:rPr>
        <w:t>A类基金份额持有人可将其全部或部分基金份额赎回，单笔赎回申请不得低于0.01份基金份额；</w:t>
      </w:r>
      <w:r w:rsidR="00094794" w:rsidRPr="00094794">
        <w:rPr>
          <w:rFonts w:asciiTheme="majorEastAsia" w:eastAsiaTheme="majorEastAsia" w:hAnsiTheme="majorEastAsia" w:cs="宋体" w:hint="eastAsia"/>
          <w:color w:val="000000"/>
          <w:kern w:val="0"/>
          <w:sz w:val="24"/>
          <w:szCs w:val="24"/>
        </w:rPr>
        <w:t xml:space="preserve">基金份额持有人赎回时或赎回后将导致在销售机构(网点)保留的基金份额余额不足前述最低限制的，需一并全部赎回。 </w:t>
      </w:r>
      <w:r w:rsidR="00094794" w:rsidRPr="00094794">
        <w:rPr>
          <w:rFonts w:asciiTheme="majorEastAsia" w:eastAsiaTheme="majorEastAsia" w:hAnsiTheme="majorEastAsia" w:cs="宋体" w:hint="eastAsia"/>
          <w:color w:val="000000"/>
          <w:kern w:val="0"/>
          <w:sz w:val="24"/>
          <w:szCs w:val="24"/>
        </w:rPr>
        <w:cr/>
      </w:r>
      <w:r w:rsidR="00094794">
        <w:rPr>
          <w:rFonts w:asciiTheme="majorEastAsia" w:eastAsiaTheme="majorEastAsia" w:hAnsiTheme="majorEastAsia" w:cs="宋体" w:hint="eastAsia"/>
          <w:color w:val="000000"/>
          <w:kern w:val="0"/>
          <w:sz w:val="24"/>
          <w:szCs w:val="24"/>
        </w:rPr>
        <w:t xml:space="preserve">    </w:t>
      </w:r>
      <w:r w:rsidR="00995985" w:rsidRPr="00DF422B">
        <w:rPr>
          <w:rFonts w:asciiTheme="majorEastAsia" w:eastAsiaTheme="majorEastAsia" w:hAnsiTheme="majorEastAsia" w:cs="宋体" w:hint="eastAsia"/>
          <w:color w:val="000000"/>
          <w:kern w:val="0"/>
          <w:sz w:val="24"/>
          <w:szCs w:val="24"/>
        </w:rPr>
        <w:t>上述调整方案</w:t>
      </w:r>
      <w:r w:rsidR="00DF422B">
        <w:rPr>
          <w:rFonts w:asciiTheme="majorEastAsia" w:eastAsiaTheme="majorEastAsia" w:hAnsiTheme="majorEastAsia" w:cs="宋体" w:hint="eastAsia"/>
          <w:color w:val="000000"/>
          <w:kern w:val="0"/>
          <w:sz w:val="24"/>
          <w:szCs w:val="24"/>
        </w:rPr>
        <w:t>自2014年</w:t>
      </w:r>
      <w:r>
        <w:rPr>
          <w:rFonts w:asciiTheme="majorEastAsia" w:eastAsiaTheme="majorEastAsia" w:hAnsiTheme="majorEastAsia" w:cs="宋体" w:hint="eastAsia"/>
          <w:color w:val="000000"/>
          <w:kern w:val="0"/>
          <w:sz w:val="24"/>
          <w:szCs w:val="24"/>
        </w:rPr>
        <w:t>10</w:t>
      </w:r>
      <w:r w:rsidR="00DF422B">
        <w:rPr>
          <w:rFonts w:asciiTheme="majorEastAsia" w:eastAsiaTheme="majorEastAsia" w:hAnsiTheme="majorEastAsia" w:cs="宋体" w:hint="eastAsia"/>
          <w:color w:val="000000"/>
          <w:kern w:val="0"/>
          <w:sz w:val="24"/>
          <w:szCs w:val="24"/>
        </w:rPr>
        <w:t>月</w:t>
      </w:r>
      <w:r>
        <w:rPr>
          <w:rFonts w:asciiTheme="majorEastAsia" w:eastAsiaTheme="majorEastAsia" w:hAnsiTheme="majorEastAsia" w:cs="宋体" w:hint="eastAsia"/>
          <w:color w:val="000000"/>
          <w:kern w:val="0"/>
          <w:sz w:val="24"/>
          <w:szCs w:val="24"/>
        </w:rPr>
        <w:t>13</w:t>
      </w:r>
      <w:r w:rsidR="00DF422B">
        <w:rPr>
          <w:rFonts w:asciiTheme="majorEastAsia" w:eastAsiaTheme="majorEastAsia" w:hAnsiTheme="majorEastAsia" w:cs="宋体" w:hint="eastAsia"/>
          <w:color w:val="000000"/>
          <w:kern w:val="0"/>
          <w:sz w:val="24"/>
          <w:szCs w:val="24"/>
        </w:rPr>
        <w:t>日起生效</w:t>
      </w:r>
      <w:r w:rsidR="00995985" w:rsidRPr="00DF422B">
        <w:rPr>
          <w:rFonts w:asciiTheme="majorEastAsia" w:eastAsiaTheme="majorEastAsia" w:hAnsiTheme="majorEastAsia" w:cs="宋体" w:hint="eastAsia"/>
          <w:color w:val="000000"/>
          <w:kern w:val="0"/>
          <w:sz w:val="24"/>
          <w:szCs w:val="24"/>
        </w:rPr>
        <w:t>,请投资者提前进行相关的业务安排。</w:t>
      </w:r>
    </w:p>
    <w:p w:rsidR="00995985" w:rsidRPr="00DF422B" w:rsidRDefault="00995985" w:rsidP="00FC37A0">
      <w:pPr>
        <w:widowControl/>
        <w:spacing w:beforeLines="50"/>
        <w:ind w:firstLineChars="200" w:firstLine="480"/>
        <w:rPr>
          <w:rFonts w:asciiTheme="majorEastAsia" w:eastAsiaTheme="majorEastAsia" w:hAnsiTheme="majorEastAsia" w:cs="宋体"/>
          <w:color w:val="000000"/>
          <w:kern w:val="0"/>
          <w:sz w:val="24"/>
          <w:szCs w:val="24"/>
        </w:rPr>
      </w:pPr>
      <w:r w:rsidRPr="00DF422B">
        <w:rPr>
          <w:rFonts w:asciiTheme="majorEastAsia" w:eastAsiaTheme="majorEastAsia" w:hAnsiTheme="majorEastAsia" w:cs="宋体" w:hint="eastAsia"/>
          <w:color w:val="000000"/>
          <w:kern w:val="0"/>
          <w:sz w:val="24"/>
          <w:szCs w:val="24"/>
        </w:rPr>
        <w:t>投资者可以登录本公司网站(www.hffunds.cn)或拨打公司客户服务电话40000-96326咨询相关信息。“</w:t>
      </w:r>
    </w:p>
    <w:p w:rsidR="00995985" w:rsidRPr="00DF422B" w:rsidRDefault="00995985" w:rsidP="00FC37A0">
      <w:pPr>
        <w:widowControl/>
        <w:spacing w:beforeLines="50"/>
        <w:ind w:firstLineChars="200" w:firstLine="480"/>
        <w:rPr>
          <w:rFonts w:asciiTheme="majorEastAsia" w:eastAsiaTheme="majorEastAsia" w:hAnsiTheme="majorEastAsia" w:cs="宋体"/>
          <w:color w:val="000000"/>
          <w:kern w:val="0"/>
          <w:sz w:val="24"/>
          <w:szCs w:val="24"/>
        </w:rPr>
      </w:pPr>
      <w:r w:rsidRPr="00DF422B">
        <w:rPr>
          <w:rFonts w:asciiTheme="majorEastAsia" w:eastAsiaTheme="majorEastAsia" w:hAnsiTheme="majorEastAsia" w:cs="宋体" w:hint="eastAsia"/>
          <w:color w:val="000000"/>
          <w:kern w:val="0"/>
          <w:sz w:val="24"/>
          <w:szCs w:val="24"/>
        </w:rPr>
        <w:t>风险提示：本基金管理人承诺以诚实信用、勤勉尽责的原则管理和运用基金财产，但不保证基金一定盈利，也不保证最低收益。基金的过往业绩并不代表其将来表现，基金管理人所管理的其他基金的业绩并不构成对本基金业绩表现的保证。投资有风险，敬请投资者认真阅读基金的相关法律文件，并选择适合自身风险承受能力的投资品种进行投资。</w:t>
      </w:r>
    </w:p>
    <w:p w:rsidR="00995985" w:rsidRPr="00DF422B" w:rsidRDefault="00995985" w:rsidP="00FC37A0">
      <w:pPr>
        <w:widowControl/>
        <w:spacing w:beforeLines="50"/>
        <w:ind w:firstLineChars="200" w:firstLine="480"/>
        <w:rPr>
          <w:rFonts w:asciiTheme="majorEastAsia" w:eastAsiaTheme="majorEastAsia" w:hAnsiTheme="majorEastAsia" w:cs="宋体"/>
          <w:color w:val="000000"/>
          <w:kern w:val="0"/>
          <w:sz w:val="24"/>
          <w:szCs w:val="24"/>
        </w:rPr>
      </w:pPr>
    </w:p>
    <w:p w:rsidR="00995985" w:rsidRPr="00DF422B" w:rsidRDefault="00995985" w:rsidP="00FC37A0">
      <w:pPr>
        <w:widowControl/>
        <w:spacing w:beforeLines="50"/>
        <w:ind w:firstLineChars="200" w:firstLine="480"/>
        <w:rPr>
          <w:rFonts w:asciiTheme="majorEastAsia" w:eastAsiaTheme="majorEastAsia" w:hAnsiTheme="majorEastAsia" w:cs="宋体"/>
          <w:color w:val="000000"/>
          <w:kern w:val="0"/>
          <w:sz w:val="24"/>
          <w:szCs w:val="24"/>
        </w:rPr>
      </w:pPr>
    </w:p>
    <w:p w:rsidR="00995985" w:rsidRPr="00DF422B" w:rsidRDefault="00995985" w:rsidP="00FC37A0">
      <w:pPr>
        <w:widowControl/>
        <w:spacing w:beforeLines="50"/>
        <w:ind w:firstLineChars="200" w:firstLine="480"/>
        <w:rPr>
          <w:rFonts w:asciiTheme="majorEastAsia" w:eastAsiaTheme="majorEastAsia" w:hAnsiTheme="majorEastAsia" w:cs="宋体"/>
          <w:color w:val="000000"/>
          <w:kern w:val="0"/>
          <w:sz w:val="24"/>
          <w:szCs w:val="24"/>
        </w:rPr>
      </w:pPr>
    </w:p>
    <w:p w:rsidR="00995985" w:rsidRPr="00DF422B" w:rsidRDefault="00995985" w:rsidP="00FC37A0">
      <w:pPr>
        <w:widowControl/>
        <w:spacing w:beforeLines="50"/>
        <w:ind w:firstLineChars="2650" w:firstLine="6360"/>
        <w:rPr>
          <w:rFonts w:asciiTheme="majorEastAsia" w:eastAsiaTheme="majorEastAsia" w:hAnsiTheme="majorEastAsia" w:cs="宋体"/>
          <w:color w:val="000000"/>
          <w:kern w:val="0"/>
          <w:sz w:val="24"/>
          <w:szCs w:val="24"/>
        </w:rPr>
      </w:pPr>
      <w:r w:rsidRPr="00DF422B">
        <w:rPr>
          <w:rFonts w:asciiTheme="majorEastAsia" w:eastAsiaTheme="majorEastAsia" w:hAnsiTheme="majorEastAsia" w:cs="宋体" w:hint="eastAsia"/>
          <w:color w:val="000000"/>
          <w:kern w:val="0"/>
          <w:sz w:val="24"/>
          <w:szCs w:val="24"/>
        </w:rPr>
        <w:t>特此公告</w:t>
      </w:r>
    </w:p>
    <w:p w:rsidR="00995985" w:rsidRPr="00DF422B" w:rsidRDefault="00995985" w:rsidP="00FC37A0">
      <w:pPr>
        <w:widowControl/>
        <w:spacing w:beforeLines="50"/>
        <w:ind w:firstLineChars="2250" w:firstLine="5400"/>
        <w:rPr>
          <w:rFonts w:asciiTheme="majorEastAsia" w:eastAsiaTheme="majorEastAsia" w:hAnsiTheme="majorEastAsia" w:cs="宋体"/>
          <w:color w:val="000000"/>
          <w:kern w:val="0"/>
          <w:sz w:val="24"/>
          <w:szCs w:val="24"/>
        </w:rPr>
      </w:pPr>
      <w:r w:rsidRPr="00DF422B">
        <w:rPr>
          <w:rFonts w:asciiTheme="majorEastAsia" w:eastAsiaTheme="majorEastAsia" w:hAnsiTheme="majorEastAsia" w:cs="宋体" w:hint="eastAsia"/>
          <w:color w:val="000000"/>
          <w:kern w:val="0"/>
          <w:sz w:val="24"/>
          <w:szCs w:val="24"/>
        </w:rPr>
        <w:t>华福基金管理有限责任公司</w:t>
      </w:r>
    </w:p>
    <w:p w:rsidR="00995985" w:rsidRPr="00DF422B" w:rsidRDefault="00100CEA" w:rsidP="00FC37A0">
      <w:pPr>
        <w:widowControl/>
        <w:spacing w:beforeLines="50"/>
        <w:ind w:firstLineChars="2350" w:firstLine="5640"/>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2014</w:t>
      </w:r>
      <w:r w:rsidR="00995985" w:rsidRPr="00DF422B">
        <w:rPr>
          <w:rFonts w:asciiTheme="majorEastAsia" w:eastAsiaTheme="majorEastAsia" w:hAnsiTheme="majorEastAsia" w:cs="宋体" w:hint="eastAsia"/>
          <w:color w:val="000000"/>
          <w:kern w:val="0"/>
          <w:sz w:val="24"/>
          <w:szCs w:val="24"/>
        </w:rPr>
        <w:t>年</w:t>
      </w:r>
      <w:r>
        <w:rPr>
          <w:rFonts w:asciiTheme="majorEastAsia" w:eastAsiaTheme="majorEastAsia" w:hAnsiTheme="majorEastAsia" w:cs="宋体" w:hint="eastAsia"/>
          <w:color w:val="000000"/>
          <w:kern w:val="0"/>
          <w:sz w:val="24"/>
          <w:szCs w:val="24"/>
        </w:rPr>
        <w:t>10</w:t>
      </w:r>
      <w:r w:rsidR="00995985" w:rsidRPr="00DF422B">
        <w:rPr>
          <w:rFonts w:asciiTheme="majorEastAsia" w:eastAsiaTheme="majorEastAsia" w:hAnsiTheme="majorEastAsia" w:cs="宋体" w:hint="eastAsia"/>
          <w:color w:val="000000"/>
          <w:kern w:val="0"/>
          <w:sz w:val="24"/>
          <w:szCs w:val="24"/>
        </w:rPr>
        <w:t>月</w:t>
      </w:r>
      <w:r>
        <w:rPr>
          <w:rFonts w:asciiTheme="majorEastAsia" w:eastAsiaTheme="majorEastAsia" w:hAnsiTheme="majorEastAsia" w:cs="宋体" w:hint="eastAsia"/>
          <w:color w:val="000000"/>
          <w:kern w:val="0"/>
          <w:sz w:val="24"/>
          <w:szCs w:val="24"/>
        </w:rPr>
        <w:t>11</w:t>
      </w:r>
      <w:r w:rsidR="00995985" w:rsidRPr="00DF422B">
        <w:rPr>
          <w:rFonts w:asciiTheme="majorEastAsia" w:eastAsiaTheme="majorEastAsia" w:hAnsiTheme="majorEastAsia" w:cs="宋体" w:hint="eastAsia"/>
          <w:color w:val="000000"/>
          <w:kern w:val="0"/>
          <w:sz w:val="24"/>
          <w:szCs w:val="24"/>
        </w:rPr>
        <w:t>日</w:t>
      </w:r>
    </w:p>
    <w:p w:rsidR="00995985" w:rsidRPr="00DF422B" w:rsidRDefault="00995985" w:rsidP="00995985">
      <w:pPr>
        <w:widowControl/>
        <w:rPr>
          <w:rFonts w:asciiTheme="majorEastAsia" w:eastAsiaTheme="majorEastAsia" w:hAnsiTheme="majorEastAsia" w:cs="宋体"/>
          <w:color w:val="000000"/>
          <w:kern w:val="0"/>
          <w:sz w:val="24"/>
          <w:szCs w:val="24"/>
        </w:rPr>
      </w:pPr>
    </w:p>
    <w:sectPr w:rsidR="00995985" w:rsidRPr="00DF422B" w:rsidSect="00E856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B20" w:rsidRDefault="00330B20" w:rsidP="007764B9">
      <w:r>
        <w:separator/>
      </w:r>
    </w:p>
  </w:endnote>
  <w:endnote w:type="continuationSeparator" w:id="1">
    <w:p w:rsidR="00330B20" w:rsidRDefault="00330B20" w:rsidP="00776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ºÚÌå">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B20" w:rsidRDefault="00330B20" w:rsidP="007764B9">
      <w:r>
        <w:separator/>
      </w:r>
    </w:p>
  </w:footnote>
  <w:footnote w:type="continuationSeparator" w:id="1">
    <w:p w:rsidR="00330B20" w:rsidRDefault="00330B20" w:rsidP="00776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4B9"/>
    <w:rsid w:val="00073008"/>
    <w:rsid w:val="00086570"/>
    <w:rsid w:val="00094794"/>
    <w:rsid w:val="00100CEA"/>
    <w:rsid w:val="0014434F"/>
    <w:rsid w:val="001935F6"/>
    <w:rsid w:val="001C5A5A"/>
    <w:rsid w:val="0024161F"/>
    <w:rsid w:val="00312630"/>
    <w:rsid w:val="003220B6"/>
    <w:rsid w:val="00330B20"/>
    <w:rsid w:val="00360E9F"/>
    <w:rsid w:val="003F4979"/>
    <w:rsid w:val="00506E4E"/>
    <w:rsid w:val="00513DBA"/>
    <w:rsid w:val="00562317"/>
    <w:rsid w:val="00636EB5"/>
    <w:rsid w:val="007764B9"/>
    <w:rsid w:val="008519EF"/>
    <w:rsid w:val="00875B5D"/>
    <w:rsid w:val="00911E3B"/>
    <w:rsid w:val="00995985"/>
    <w:rsid w:val="009B7C78"/>
    <w:rsid w:val="00A42B35"/>
    <w:rsid w:val="00A86EF9"/>
    <w:rsid w:val="00AC5567"/>
    <w:rsid w:val="00AE7D18"/>
    <w:rsid w:val="00AF04DE"/>
    <w:rsid w:val="00B03D97"/>
    <w:rsid w:val="00B63859"/>
    <w:rsid w:val="00B75A80"/>
    <w:rsid w:val="00BB3390"/>
    <w:rsid w:val="00BD44C8"/>
    <w:rsid w:val="00D62B6C"/>
    <w:rsid w:val="00D656D4"/>
    <w:rsid w:val="00DF422B"/>
    <w:rsid w:val="00E34742"/>
    <w:rsid w:val="00E53F4A"/>
    <w:rsid w:val="00E8563E"/>
    <w:rsid w:val="00EE4D4F"/>
    <w:rsid w:val="00F50182"/>
    <w:rsid w:val="00FB55D3"/>
    <w:rsid w:val="00FC3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4B9"/>
    <w:rPr>
      <w:sz w:val="18"/>
      <w:szCs w:val="18"/>
    </w:rPr>
  </w:style>
  <w:style w:type="paragraph" w:styleId="a4">
    <w:name w:val="footer"/>
    <w:basedOn w:val="a"/>
    <w:link w:val="Char0"/>
    <w:uiPriority w:val="99"/>
    <w:semiHidden/>
    <w:unhideWhenUsed/>
    <w:rsid w:val="007764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4B9"/>
    <w:rPr>
      <w:sz w:val="18"/>
      <w:szCs w:val="18"/>
    </w:rPr>
  </w:style>
  <w:style w:type="character" w:styleId="a5">
    <w:name w:val="Hyperlink"/>
    <w:basedOn w:val="a0"/>
    <w:uiPriority w:val="99"/>
    <w:semiHidden/>
    <w:unhideWhenUsed/>
    <w:rsid w:val="007764B9"/>
    <w:rPr>
      <w:color w:val="0000FF"/>
      <w:u w:val="single"/>
    </w:rPr>
  </w:style>
  <w:style w:type="paragraph" w:styleId="a6">
    <w:name w:val="Normal (Web)"/>
    <w:basedOn w:val="a"/>
    <w:uiPriority w:val="99"/>
    <w:semiHidden/>
    <w:unhideWhenUsed/>
    <w:rsid w:val="007764B9"/>
    <w:pPr>
      <w:widowControl/>
      <w:spacing w:before="100" w:beforeAutospacing="1" w:after="100" w:afterAutospacing="1"/>
      <w:jc w:val="left"/>
    </w:pPr>
    <w:rPr>
      <w:rFonts w:ascii="宋体" w:eastAsia="宋体" w:hAnsi="宋体" w:cs="宋体"/>
      <w:kern w:val="0"/>
      <w:sz w:val="24"/>
      <w:szCs w:val="24"/>
    </w:rPr>
  </w:style>
  <w:style w:type="paragraph" w:styleId="a7">
    <w:name w:val="Document Map"/>
    <w:basedOn w:val="a"/>
    <w:link w:val="Char1"/>
    <w:uiPriority w:val="99"/>
    <w:semiHidden/>
    <w:unhideWhenUsed/>
    <w:rsid w:val="00100CEA"/>
    <w:rPr>
      <w:rFonts w:ascii="宋体" w:eastAsia="宋体"/>
      <w:sz w:val="18"/>
      <w:szCs w:val="18"/>
    </w:rPr>
  </w:style>
  <w:style w:type="character" w:customStyle="1" w:styleId="Char1">
    <w:name w:val="文档结构图 Char"/>
    <w:basedOn w:val="a0"/>
    <w:link w:val="a7"/>
    <w:uiPriority w:val="99"/>
    <w:semiHidden/>
    <w:rsid w:val="00100CE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598879008">
      <w:bodyDiv w:val="1"/>
      <w:marLeft w:val="0"/>
      <w:marRight w:val="0"/>
      <w:marTop w:val="0"/>
      <w:marBottom w:val="0"/>
      <w:divBdr>
        <w:top w:val="none" w:sz="0" w:space="0" w:color="auto"/>
        <w:left w:val="none" w:sz="0" w:space="0" w:color="auto"/>
        <w:bottom w:val="none" w:sz="0" w:space="0" w:color="auto"/>
        <w:right w:val="none" w:sz="0" w:space="0" w:color="auto"/>
      </w:divBdr>
      <w:divsChild>
        <w:div w:id="1524587992">
          <w:marLeft w:val="0"/>
          <w:marRight w:val="0"/>
          <w:marTop w:val="150"/>
          <w:marBottom w:val="150"/>
          <w:divBdr>
            <w:top w:val="none" w:sz="0" w:space="0" w:color="auto"/>
            <w:left w:val="none" w:sz="0" w:space="0" w:color="auto"/>
            <w:bottom w:val="none" w:sz="0" w:space="0" w:color="auto"/>
            <w:right w:val="none" w:sz="0" w:space="0" w:color="auto"/>
          </w:divBdr>
        </w:div>
        <w:div w:id="1133869689">
          <w:marLeft w:val="0"/>
          <w:marRight w:val="0"/>
          <w:marTop w:val="0"/>
          <w:marBottom w:val="0"/>
          <w:divBdr>
            <w:top w:val="none" w:sz="0" w:space="0" w:color="auto"/>
            <w:left w:val="none" w:sz="0" w:space="0" w:color="auto"/>
            <w:bottom w:val="dashed" w:sz="6" w:space="8" w:color="8E8E8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6A5C-8F0D-4625-B0F5-E79AEF94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徐庆星</dc:creator>
  <cp:lastModifiedBy>徐庆星</cp:lastModifiedBy>
  <cp:revision>2</cp:revision>
  <dcterms:created xsi:type="dcterms:W3CDTF">2014-09-23T08:12:00Z</dcterms:created>
  <dcterms:modified xsi:type="dcterms:W3CDTF">2014-10-10T09:21:00Z</dcterms:modified>
</cp:coreProperties>
</file>