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8"/>
          <w:szCs w:val="28"/>
        </w:rPr>
      </w:pPr>
      <w:r>
        <w:rPr>
          <w:rFonts w:hint="eastAsia"/>
          <w:b/>
          <w:bCs/>
          <w:sz w:val="28"/>
          <w:szCs w:val="28"/>
        </w:rPr>
        <w:t>降准和降息有何不同？| 致慧学堂·第10期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8"/>
          <w:szCs w:val="28"/>
        </w:rPr>
      </w:pPr>
      <w:bookmarkStart w:id="0" w:name="_GoBack"/>
      <w:bookmarkEnd w:id="0"/>
    </w:p>
    <w:p>
      <w:pPr>
        <w:keepNext w:val="0"/>
        <w:keepLines w:val="0"/>
        <w:widowControl/>
        <w:suppressLineNumbers w:val="0"/>
        <w:ind w:firstLine="700" w:firstLineChars="250"/>
        <w:jc w:val="left"/>
        <w:rPr>
          <w:rFonts w:hint="eastAsia"/>
          <w:sz w:val="28"/>
          <w:szCs w:val="28"/>
          <w:lang w:val="en-US" w:eastAsia="zh-CN"/>
        </w:rPr>
      </w:pPr>
      <w:r>
        <w:rPr>
          <w:rFonts w:hint="eastAsia"/>
          <w:sz w:val="28"/>
          <w:szCs w:val="28"/>
          <w:lang w:val="en-US" w:eastAsia="zh-CN"/>
        </w:rPr>
        <w:t>2020年1月1日，中国人民银行发布公告称，决定于2020年1月6日下调金融机构存款准备金率0.5个百分点。本次降准将释放长期资金约8000多亿元。那么降准和降息有何不同？且听本期致慧学堂如何分解。</w:t>
      </w:r>
    </w:p>
    <w:p>
      <w:pPr>
        <w:keepNext w:val="0"/>
        <w:keepLines w:val="0"/>
        <w:widowControl/>
        <w:suppressLineNumbers w:val="0"/>
        <w:ind w:firstLine="560" w:firstLineChars="200"/>
        <w:jc w:val="left"/>
        <w:rPr>
          <w:sz w:val="28"/>
          <w:szCs w:val="28"/>
        </w:rPr>
      </w:pPr>
      <w:r>
        <w:rPr>
          <w:rFonts w:hint="eastAsia"/>
          <w:sz w:val="28"/>
          <w:szCs w:val="28"/>
          <w:lang w:val="en-US" w:eastAsia="zh-CN"/>
        </w:rPr>
        <w:t>所谓降准，是指央行降低法定存款准备金率（存款准备金，是指金融机构为保证客户提取存款和资金清算需要而准备的在央行的存款，央行要求的存款准备金占其存款总额的比例就是存款准备金率）。</w:t>
      </w:r>
    </w:p>
    <w:p>
      <w:pPr>
        <w:keepNext w:val="0"/>
        <w:keepLines w:val="0"/>
        <w:widowControl/>
        <w:suppressLineNumbers w:val="0"/>
        <w:jc w:val="left"/>
        <w:rPr>
          <w:sz w:val="28"/>
          <w:szCs w:val="28"/>
        </w:rPr>
      </w:pPr>
      <w:r>
        <w:rPr>
          <w:rFonts w:hint="eastAsia"/>
          <w:sz w:val="28"/>
          <w:szCs w:val="28"/>
          <w:lang w:val="en-US" w:eastAsia="zh-CN"/>
        </w:rPr>
        <w:t>降准的主体是中央银行，对象是商业银行（“央妈”办理的业务都是针对商业银行的）。降准会增加银行可贷资金数量，提高货币供应量，释放流动性，刺激实体经济增长。</w:t>
      </w:r>
    </w:p>
    <w:p>
      <w:pPr>
        <w:keepNext w:val="0"/>
        <w:keepLines w:val="0"/>
        <w:widowControl/>
        <w:suppressLineNumbers w:val="0"/>
        <w:ind w:firstLine="560" w:firstLineChars="200"/>
        <w:jc w:val="left"/>
        <w:rPr>
          <w:sz w:val="28"/>
          <w:szCs w:val="28"/>
        </w:rPr>
      </w:pPr>
      <w:r>
        <w:rPr>
          <w:rFonts w:hint="eastAsia"/>
          <w:sz w:val="28"/>
          <w:szCs w:val="28"/>
          <w:lang w:val="en-US" w:eastAsia="zh-CN"/>
        </w:rPr>
        <w:t>降息是指商业银行降低利息，降息的主体是商业银行，降息的对象是企业和个人，相当于直接利好企业和个人，有利于向社会贷出资金，提升现金流动性。</w:t>
      </w:r>
    </w:p>
    <w:p>
      <w:pPr>
        <w:keepNext w:val="0"/>
        <w:keepLines w:val="0"/>
        <w:widowControl/>
        <w:suppressLineNumbers w:val="0"/>
        <w:ind w:firstLine="560" w:firstLineChars="200"/>
        <w:jc w:val="left"/>
        <w:rPr>
          <w:sz w:val="28"/>
          <w:szCs w:val="28"/>
        </w:rPr>
      </w:pPr>
      <w:r>
        <w:rPr>
          <w:rFonts w:hint="eastAsia"/>
          <w:sz w:val="28"/>
          <w:szCs w:val="28"/>
          <w:lang w:val="en-US" w:eastAsia="zh-CN"/>
        </w:rPr>
        <w:t>从作用方式角度来看，降准是为了释放银行业的流动性，让市场上的钱多一些，有利于刺激生产环节。降息不增加市场资金量，但可以改变资金的投向。由此可见，降准和降息的主体不同、对象不同，所起的作用也不尽相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sz w:val="28"/>
          <w:szCs w:val="28"/>
          <w:lang w:val="en-US" w:eastAsia="zh-CN"/>
        </w:rPr>
        <w:t>总体而言，降准和降息的直接目的都是为了支持实体经济发展，降低金融机构支持实体经济的资金成本，当然对股市/债市投资也有一定的利好。</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sz w:val="28"/>
          <w:szCs w:val="28"/>
          <w:lang w:val="en-US" w:eastAsia="zh-CN"/>
        </w:rPr>
        <w:t>声明</w:t>
      </w:r>
      <w:r>
        <w:rPr>
          <w:rFonts w:hint="default"/>
          <w:sz w:val="28"/>
          <w:szCs w:val="28"/>
          <w:lang w:eastAsia="zh-CN"/>
        </w:rPr>
        <w:t>：</w:t>
      </w:r>
      <w:r>
        <w:rPr>
          <w:sz w:val="28"/>
          <w:szCs w:val="28"/>
        </w:rPr>
        <w:t>本报告内容及观点仅供参考，不构成任何投资建议，投资者据此操作，风险自担，报告中所引用信息均来自市场公开资料，我公司对所引用信息的准确性和完整性不作任何保证。基金管理人管理的其他基金的业绩不构成基金业绩表现的保证。基金的过往业绩并不预示其未来表现。投资者购买基金前应详细阅读基金合同和招募说明书等法律文件，了解基金的具体情况。基金管理人依照恪尽职守、诚实信用、谨慎勤勉的原则管理和运用基金财产，但不保证基金一定盈利，也不保证最低收益。基金有风险，投资需谨慎。本文版权归兴银基金管理有限责任公司所有，未获得兴银基金管理有限责任公司事先书面授权，任何人不得对本文进行任何形式的发布、复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p-quote">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EB52E"/>
    <w:rsid w:val="2FBFF968"/>
    <w:rsid w:val="5F6F0A70"/>
    <w:rsid w:val="7CEEB52E"/>
    <w:rsid w:val="7D342AEA"/>
    <w:rsid w:val="7EFB3A33"/>
    <w:rsid w:val="8FAB0B57"/>
    <w:rsid w:val="BD3E78FF"/>
    <w:rsid w:val="F5F72E46"/>
    <w:rsid w:val="F7EF5A81"/>
    <w:rsid w:val="FFFED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Office_1.9.2.3124_F1E327BC-269C-435d-A152-05C5408002CA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2020-03-29T22:04:00Z</dcterms:created>
  <dc:creator>beita</dc:creator>
  <cp:lastModifiedBy>beita</cp:lastModifiedBy>
  <dcterms:modified xsi:type="dcterms:W3CDTF">2020-03-27T15:16:35Z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2052-1.9.2.3124</vt:lpwstr>
  </property>
</Properties>
</file>